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Arial" w:cs="Arial" w:eastAsia="Arial" w:hAnsi="Arial"/>
          <w:b w:val="1"/>
          <w:i w:val="1"/>
          <w:color w:val="d94120"/>
          <w:sz w:val="26"/>
          <w:szCs w:val="26"/>
        </w:rPr>
      </w:pPr>
      <w:r w:rsidDel="00000000" w:rsidR="00000000" w:rsidRPr="00000000">
        <w:rPr>
          <w:rFonts w:ascii="Arial" w:cs="Arial" w:eastAsia="Arial" w:hAnsi="Arial"/>
          <w:b w:val="1"/>
          <w:color w:val="000000"/>
          <w:rtl w:val="0"/>
        </w:rPr>
        <w:t xml:space="preserve">SSU </w:t>
      </w:r>
      <w:r w:rsidDel="00000000" w:rsidR="00000000" w:rsidRPr="00000000">
        <w:rPr>
          <w:rFonts w:ascii="Arial" w:cs="Arial" w:eastAsia="Arial" w:hAnsi="Arial"/>
          <w:b w:val="1"/>
          <w:color w:val="000000"/>
          <w:rtl w:val="0"/>
        </w:rPr>
        <w:t xml:space="preserve">Hybrid Course Planning Chart</w:t>
      </w:r>
      <w:r w:rsidDel="00000000" w:rsidR="00000000" w:rsidRPr="00000000">
        <w:rPr>
          <w:rFonts w:ascii="Arial" w:cs="Arial" w:eastAsia="Arial" w:hAnsi="Arial"/>
          <w:color w:val="d94120"/>
          <w:sz w:val="26"/>
          <w:szCs w:val="26"/>
          <w:rtl w:val="0"/>
        </w:rPr>
        <w:t xml:space="preserve"> </w:t>
      </w:r>
      <w:r w:rsidDel="00000000" w:rsidR="00000000" w:rsidRPr="00000000">
        <w:rPr>
          <w:rFonts w:ascii="Arial" w:cs="Arial" w:eastAsia="Arial" w:hAnsi="Arial"/>
          <w:color w:val="000000"/>
          <w:sz w:val="22"/>
          <w:szCs w:val="22"/>
          <w:rtl w:val="0"/>
        </w:rPr>
        <w:t xml:space="preserve">(see guidelines on next page before using)</w:t>
      </w:r>
      <w:r w:rsidDel="00000000" w:rsidR="00000000" w:rsidRPr="00000000">
        <w:rPr>
          <w:rFonts w:ascii="Arial" w:cs="Arial" w:eastAsia="Arial" w:hAnsi="Arial"/>
          <w:b w:val="1"/>
          <w:i w:val="1"/>
          <w:color w:val="d94120"/>
          <w:sz w:val="26"/>
          <w:szCs w:val="26"/>
          <w:rtl w:val="0"/>
        </w:rPr>
        <w:t xml:space="preserve"> </w:t>
      </w:r>
    </w:p>
    <w:p w:rsidR="00000000" w:rsidDel="00000000" w:rsidP="00000000" w:rsidRDefault="00000000" w:rsidRPr="00000000" w14:paraId="00000002">
      <w:pPr>
        <w:widowControl w:val="0"/>
        <w:spacing w:after="0" w:before="200" w:line="240" w:lineRule="auto"/>
        <w:rPr>
          <w:rFonts w:ascii="ArialMT" w:cs="ArialMT" w:eastAsia="ArialMT" w:hAnsi="ArialMT"/>
          <w:b w:val="1"/>
          <w:color w:val="343434"/>
          <w:sz w:val="24"/>
          <w:szCs w:val="24"/>
        </w:rPr>
      </w:pPr>
      <w:r w:rsidDel="00000000" w:rsidR="00000000" w:rsidRPr="00000000">
        <w:rPr>
          <w:rFonts w:ascii="ArialMT" w:cs="ArialMT" w:eastAsia="ArialMT" w:hAnsi="ArialMT"/>
          <w:color w:val="343434"/>
          <w:rtl w:val="0"/>
        </w:rPr>
        <w:t xml:space="preserve">Instructor:</w:t>
        <w:tab/>
        <w:tab/>
        <w:tab/>
        <w:t xml:space="preserve">Department                                                              Course name/number:</w:t>
      </w:r>
      <w:r w:rsidDel="00000000" w:rsidR="00000000" w:rsidRPr="00000000">
        <w:rPr>
          <w:rFonts w:ascii="ArialMT" w:cs="ArialMT" w:eastAsia="ArialMT" w:hAnsi="ArialMT"/>
          <w:b w:val="1"/>
          <w:color w:val="343434"/>
          <w:sz w:val="24"/>
          <w:szCs w:val="24"/>
          <w:rtl w:val="0"/>
        </w:rPr>
        <w:tab/>
      </w:r>
    </w:p>
    <w:p w:rsidR="00000000" w:rsidDel="00000000" w:rsidP="00000000" w:rsidRDefault="00000000" w:rsidRPr="00000000" w14:paraId="00000003">
      <w:pPr>
        <w:widowControl w:val="0"/>
        <w:spacing w:after="0" w:before="200" w:line="240" w:lineRule="auto"/>
        <w:rPr>
          <w:rFonts w:ascii="ArialMT" w:cs="ArialMT" w:eastAsia="ArialMT" w:hAnsi="ArialMT"/>
          <w:color w:val="343434"/>
        </w:rPr>
      </w:pPr>
      <w:bookmarkStart w:colFirst="0" w:colLast="0" w:name="_gjdgxs" w:id="0"/>
      <w:bookmarkEnd w:id="0"/>
      <w:r w:rsidDel="00000000" w:rsidR="00000000" w:rsidRPr="00000000">
        <w:rPr>
          <w:rFonts w:ascii="ArialMT" w:cs="ArialMT" w:eastAsia="ArialMT" w:hAnsi="ArialMT"/>
          <w:color w:val="343434"/>
          <w:rtl w:val="0"/>
        </w:rPr>
        <w:t xml:space="preserve">Frequency and duration of face-to-face class meetings:                         </w:t>
      </w:r>
    </w:p>
    <w:p w:rsidR="00000000" w:rsidDel="00000000" w:rsidP="00000000" w:rsidRDefault="00000000" w:rsidRPr="00000000" w14:paraId="00000004">
      <w:pPr>
        <w:widowControl w:val="0"/>
        <w:spacing w:after="0" w:before="200" w:line="240" w:lineRule="auto"/>
        <w:rPr>
          <w:rFonts w:ascii="Arial" w:cs="Arial" w:eastAsia="Arial" w:hAnsi="Arial"/>
          <w:b w:val="1"/>
          <w:sz w:val="24"/>
          <w:szCs w:val="24"/>
        </w:rPr>
      </w:pPr>
      <w:bookmarkStart w:colFirst="0" w:colLast="0" w:name="_vivbzcl6ovwu" w:id="1"/>
      <w:bookmarkEnd w:id="1"/>
      <w:r w:rsidDel="00000000" w:rsidR="00000000" w:rsidRPr="00000000">
        <w:rPr>
          <w:rFonts w:ascii="ArialMT" w:cs="ArialMT" w:eastAsia="ArialMT" w:hAnsi="ArialMT"/>
          <w:color w:val="343434"/>
          <w:rtl w:val="0"/>
        </w:rPr>
        <w:t xml:space="preserve">Online expectations: hours per week (   )           Synchronous  ________                  Asynchronous </w:t>
      </w:r>
      <w:r w:rsidDel="00000000" w:rsidR="00000000" w:rsidRPr="00000000">
        <w:rPr>
          <w:rFonts w:ascii="Arial" w:cs="Arial" w:eastAsia="Arial" w:hAnsi="Arial"/>
          <w:b w:val="1"/>
          <w:sz w:val="24"/>
          <w:szCs w:val="24"/>
          <w:rtl w:val="0"/>
        </w:rPr>
        <w:t xml:space="preserve"> _______________</w:t>
      </w:r>
    </w:p>
    <w:p w:rsidR="00000000" w:rsidDel="00000000" w:rsidP="00000000" w:rsidRDefault="00000000" w:rsidRPr="00000000" w14:paraId="00000005">
      <w:pPr>
        <w:spacing w:line="240" w:lineRule="auto"/>
        <w:rPr>
          <w:rFonts w:ascii="Arial" w:cs="Arial" w:eastAsia="Arial" w:hAnsi="Arial"/>
        </w:rPr>
      </w:pPr>
      <w:r w:rsidDel="00000000" w:rsidR="00000000" w:rsidRPr="00000000">
        <w:rPr>
          <w:rFonts w:ascii="Arial" w:cs="Arial" w:eastAsia="Arial" w:hAnsi="Arial"/>
          <w:rtl w:val="0"/>
        </w:rPr>
        <w:t xml:space="preserve">Is this a GEP course?  Yes</w:t>
      </w:r>
      <w:r w:rsidDel="00000000" w:rsidR="00000000" w:rsidRPr="00000000">
        <w:rPr>
          <w:rFonts w:ascii="Arial" w:cs="Arial" w:eastAsia="Arial" w:hAnsi="Arial"/>
          <w:b w:val="1"/>
          <w:rtl w:val="0"/>
        </w:rPr>
        <w:t xml:space="preserve"> </w:t>
      </w:r>
      <w:r w:rsidDel="00000000" w:rsidR="00000000" w:rsidRPr="00000000">
        <w:rPr>
          <w:rFonts w:ascii="Arial Unicode MS" w:cs="Arial Unicode MS" w:eastAsia="Arial Unicode MS" w:hAnsi="Arial Unicode MS"/>
          <w:b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No</w:t>
      </w:r>
      <w:r w:rsidDel="00000000" w:rsidR="00000000" w:rsidRPr="00000000">
        <w:rPr>
          <w:rFonts w:ascii="Arial" w:cs="Arial" w:eastAsia="Arial" w:hAnsi="Arial"/>
          <w:b w:val="1"/>
          <w:rtl w:val="0"/>
        </w:rPr>
        <w:t xml:space="preserve"> </w:t>
      </w:r>
      <w:r w:rsidDel="00000000" w:rsidR="00000000" w:rsidRPr="00000000">
        <w:rPr>
          <w:rFonts w:ascii="Arial Unicode MS" w:cs="Arial Unicode MS" w:eastAsia="Arial Unicode MS" w:hAnsi="Arial Unicode MS"/>
          <w:b w:val="1"/>
          <w:rtl w:val="0"/>
        </w:rPr>
        <w:t xml:space="preserve">☐</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06">
      <w:pPr>
        <w:spacing w:line="240" w:lineRule="auto"/>
        <w:rPr>
          <w:rFonts w:ascii="Arial" w:cs="Arial" w:eastAsia="Arial" w:hAnsi="Arial"/>
        </w:rPr>
      </w:pPr>
      <w:r w:rsidDel="00000000" w:rsidR="00000000" w:rsidRPr="00000000">
        <w:rPr>
          <w:rFonts w:ascii="Arial" w:cs="Arial" w:eastAsia="Arial" w:hAnsi="Arial"/>
          <w:rtl w:val="0"/>
        </w:rPr>
        <w:t xml:space="preserve">Most department approved course learning outcomes cannot be altered; modification of learning outcomes depends on curricular policies.Start with your syllabus. </w:t>
      </w:r>
    </w:p>
    <w:p w:rsidR="00000000" w:rsidDel="00000000" w:rsidP="00000000" w:rsidRDefault="00000000" w:rsidRPr="00000000" w14:paraId="00000007">
      <w:pPr>
        <w:spacing w:line="240" w:lineRule="auto"/>
        <w:rPr>
          <w:rFonts w:ascii="Arial" w:cs="Arial" w:eastAsia="Arial" w:hAnsi="Arial"/>
          <w:b w:val="1"/>
        </w:rPr>
      </w:pPr>
      <w:r w:rsidDel="00000000" w:rsidR="00000000" w:rsidRPr="00000000">
        <w:rPr>
          <w:rtl w:val="0"/>
        </w:rPr>
      </w:r>
    </w:p>
    <w:tbl>
      <w:tblPr>
        <w:tblStyle w:val="Table1"/>
        <w:tblW w:w="14480.0" w:type="dxa"/>
        <w:jc w:val="left"/>
        <w:tblInd w:w="0.0" w:type="dxa"/>
        <w:tblBorders>
          <w:top w:color="f79646" w:space="0" w:sz="8" w:val="single"/>
          <w:left w:color="000000" w:space="0" w:sz="0" w:val="nil"/>
          <w:right w:color="000000" w:space="0" w:sz="0" w:val="nil"/>
        </w:tblBorders>
        <w:tblLayout w:type="fixed"/>
        <w:tblLook w:val="0000"/>
      </w:tblPr>
      <w:tblGrid>
        <w:gridCol w:w="3078"/>
        <w:gridCol w:w="3496"/>
        <w:gridCol w:w="3614"/>
        <w:gridCol w:w="4292"/>
        <w:tblGridChange w:id="0">
          <w:tblGrid>
            <w:gridCol w:w="3078"/>
            <w:gridCol w:w="3496"/>
            <w:gridCol w:w="3614"/>
            <w:gridCol w:w="4292"/>
          </w:tblGrid>
        </w:tblGridChange>
      </w:tblGrid>
      <w:tr>
        <w:tc>
          <w:tcPr>
            <w:tcBorders>
              <w:top w:color="f79646" w:space="0" w:sz="8" w:val="single"/>
              <w:left w:color="bfbfbf" w:space="0" w:sz="8" w:val="single"/>
              <w:bottom w:color="f79646" w:space="0" w:sz="8" w:val="single"/>
              <w:right w:color="bfbfbf" w:space="0" w:sz="8" w:val="single"/>
            </w:tcBorders>
            <w:tcMar>
              <w:top w:w="0.0" w:type="dxa"/>
              <w:right w:w="0.0" w:type="dxa"/>
            </w:tcMar>
          </w:tcPr>
          <w:p w:rsidR="00000000" w:rsidDel="00000000" w:rsidP="00000000" w:rsidRDefault="00000000" w:rsidRPr="00000000" w14:paraId="00000008">
            <w:pPr>
              <w:pStyle w:val="Heading2"/>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Course Learning Outcome</w:t>
            </w:r>
          </w:p>
          <w:p w:rsidR="00000000" w:rsidDel="00000000" w:rsidP="00000000" w:rsidRDefault="00000000" w:rsidRPr="00000000" w14:paraId="00000009">
            <w:pPr>
              <w:rPr>
                <w:rFonts w:ascii="Arial" w:cs="Arial" w:eastAsia="Arial" w:hAnsi="Arial"/>
                <w:sz w:val="20"/>
                <w:szCs w:val="20"/>
              </w:rPr>
            </w:pPr>
            <w:r w:rsidDel="00000000" w:rsidR="00000000" w:rsidRPr="00000000">
              <w:rPr>
                <w:rFonts w:ascii="Arial" w:cs="Arial" w:eastAsia="Arial" w:hAnsi="Arial"/>
                <w:sz w:val="20"/>
                <w:szCs w:val="20"/>
                <w:rtl w:val="0"/>
              </w:rPr>
              <w:t xml:space="preserve">After successful completion of this course, students will be able to . . . </w:t>
            </w:r>
          </w:p>
        </w:tc>
        <w:tc>
          <w:tcPr>
            <w:tcBorders>
              <w:top w:color="f79646" w:space="0" w:sz="8" w:val="single"/>
              <w:left w:color="bfbfbf" w:space="0" w:sz="8" w:val="single"/>
              <w:bottom w:color="f79646" w:space="0" w:sz="8" w:val="single"/>
              <w:right w:color="bfbfbf" w:space="0" w:sz="8" w:val="single"/>
            </w:tcBorders>
            <w:tcMar>
              <w:top w:w="0.0" w:type="dxa"/>
              <w:right w:w="0.0" w:type="dxa"/>
            </w:tcMar>
          </w:tcPr>
          <w:p w:rsidR="00000000" w:rsidDel="00000000" w:rsidP="00000000" w:rsidRDefault="00000000" w:rsidRPr="00000000" w14:paraId="0000000A">
            <w:pPr>
              <w:widowControl w:val="0"/>
              <w:spacing w:after="0" w:before="200" w:line="240" w:lineRule="auto"/>
              <w:rPr>
                <w:rFonts w:ascii="ArialMT" w:cs="ArialMT" w:eastAsia="ArialMT" w:hAnsi="ArialMT"/>
              </w:rPr>
            </w:pPr>
            <w:r w:rsidDel="00000000" w:rsidR="00000000" w:rsidRPr="00000000">
              <w:rPr>
                <w:rFonts w:ascii="Arial" w:cs="Arial" w:eastAsia="Arial" w:hAnsi="Arial"/>
                <w:b w:val="1"/>
                <w:color w:val="000000"/>
                <w:sz w:val="22"/>
                <w:szCs w:val="22"/>
                <w:rtl w:val="0"/>
              </w:rPr>
              <w:t xml:space="preserve">Assessment</w:t>
            </w:r>
            <w:r w:rsidDel="00000000" w:rsidR="00000000" w:rsidRPr="00000000">
              <w:rPr>
                <w:rFonts w:ascii="Calibri" w:cs="Calibri" w:eastAsia="Calibri" w:hAnsi="Calibri"/>
                <w:color w:val="2e75b5"/>
                <w:sz w:val="26"/>
                <w:szCs w:val="26"/>
                <w:rtl w:val="0"/>
              </w:rPr>
              <w:t xml:space="preserve"> </w:t>
            </w:r>
            <w:r w:rsidDel="00000000" w:rsidR="00000000" w:rsidRPr="00000000">
              <w:rPr>
                <w:rFonts w:ascii="ArialMT" w:cs="ArialMT" w:eastAsia="ArialMT" w:hAnsi="ArialMT"/>
                <w:b w:val="1"/>
                <w:sz w:val="26"/>
                <w:szCs w:val="26"/>
                <w:rtl w:val="0"/>
              </w:rPr>
              <w:t xml:space="preserve">                    </w:t>
            </w:r>
            <w:r w:rsidDel="00000000" w:rsidR="00000000" w:rsidRPr="00000000">
              <w:rPr>
                <w:rFonts w:ascii="ArialMT" w:cs="ArialMT" w:eastAsia="ArialMT" w:hAnsi="ArialMT"/>
                <w:sz w:val="20"/>
                <w:szCs w:val="20"/>
                <w:rtl w:val="0"/>
              </w:rPr>
              <w:t xml:space="preserve">(C = in class; O = online) How will mastery of outcome be measured?</w:t>
            </w:r>
            <w:r w:rsidDel="00000000" w:rsidR="00000000" w:rsidRPr="00000000">
              <w:rPr>
                <w:rtl w:val="0"/>
              </w:rPr>
            </w:r>
          </w:p>
        </w:tc>
        <w:tc>
          <w:tcPr>
            <w:tcBorders>
              <w:top w:color="f79646" w:space="0" w:sz="8" w:val="single"/>
              <w:left w:color="bfbfbf" w:space="0" w:sz="8" w:val="single"/>
              <w:bottom w:color="f79646" w:space="0" w:sz="8" w:val="single"/>
              <w:right w:color="bfbfbf" w:space="0" w:sz="8" w:val="single"/>
            </w:tcBorders>
            <w:tcMar>
              <w:top w:w="0.0" w:type="dxa"/>
              <w:right w:w="0.0" w:type="dxa"/>
            </w:tcMar>
          </w:tcPr>
          <w:p w:rsidR="00000000" w:rsidDel="00000000" w:rsidP="00000000" w:rsidRDefault="00000000" w:rsidRPr="00000000" w14:paraId="0000000B">
            <w:pPr>
              <w:widowControl w:val="0"/>
              <w:spacing w:after="0" w:before="200" w:line="240" w:lineRule="auto"/>
              <w:rPr>
                <w:rFonts w:ascii="ArialMT" w:cs="ArialMT" w:eastAsia="ArialMT" w:hAnsi="ArialMT"/>
                <w:b w:val="1"/>
                <w:sz w:val="26"/>
                <w:szCs w:val="26"/>
              </w:rPr>
            </w:pPr>
            <w:r w:rsidDel="00000000" w:rsidR="00000000" w:rsidRPr="00000000">
              <w:rPr>
                <w:rFonts w:ascii="Arial" w:cs="Arial" w:eastAsia="Arial" w:hAnsi="Arial"/>
                <w:b w:val="1"/>
                <w:color w:val="000000"/>
                <w:sz w:val="22"/>
                <w:szCs w:val="22"/>
                <w:rtl w:val="0"/>
              </w:rPr>
              <w:t xml:space="preserve">Learning Activities</w:t>
            </w:r>
            <w:r w:rsidDel="00000000" w:rsidR="00000000" w:rsidRPr="00000000">
              <w:rPr>
                <w:rFonts w:ascii="ArialMT" w:cs="ArialMT" w:eastAsia="ArialMT" w:hAnsi="ArialMT"/>
                <w:b w:val="1"/>
                <w:color w:val="000000"/>
                <w:sz w:val="26"/>
                <w:szCs w:val="26"/>
                <w:rtl w:val="0"/>
              </w:rPr>
              <w:t xml:space="preserve">          </w:t>
            </w:r>
            <w:r w:rsidDel="00000000" w:rsidR="00000000" w:rsidRPr="00000000">
              <w:rPr>
                <w:rFonts w:ascii="ArialMT" w:cs="ArialMT" w:eastAsia="ArialMT" w:hAnsi="ArialMT"/>
                <w:sz w:val="20"/>
                <w:szCs w:val="20"/>
                <w:rtl w:val="0"/>
              </w:rPr>
              <w:t xml:space="preserve">(C = in class; O = online) What will students do to achieve mastery? </w:t>
            </w:r>
            <w:r w:rsidDel="00000000" w:rsidR="00000000" w:rsidRPr="00000000">
              <w:rPr>
                <w:rFonts w:ascii="ArialMT" w:cs="ArialMT" w:eastAsia="ArialMT" w:hAnsi="ArialMT"/>
                <w:b w:val="1"/>
                <w:sz w:val="20"/>
                <w:szCs w:val="20"/>
                <w:rtl w:val="0"/>
              </w:rPr>
              <w:t xml:space="preserve">Formative Assessments </w:t>
            </w:r>
            <w:r w:rsidDel="00000000" w:rsidR="00000000" w:rsidRPr="00000000">
              <w:rPr>
                <w:rtl w:val="0"/>
              </w:rPr>
            </w:r>
          </w:p>
        </w:tc>
        <w:tc>
          <w:tcPr>
            <w:tcBorders>
              <w:top w:color="f79646" w:space="0" w:sz="8" w:val="single"/>
              <w:left w:color="bfbfbf" w:space="0" w:sz="8" w:val="single"/>
              <w:bottom w:color="f79646" w:space="0" w:sz="8" w:val="single"/>
              <w:right w:color="bfbfbf" w:space="0" w:sz="8" w:val="single"/>
            </w:tcBorders>
            <w:tcMar>
              <w:top w:w="0.0" w:type="dxa"/>
              <w:right w:w="0.0" w:type="dxa"/>
            </w:tcMar>
          </w:tcPr>
          <w:p w:rsidR="00000000" w:rsidDel="00000000" w:rsidP="00000000" w:rsidRDefault="00000000" w:rsidRPr="00000000" w14:paraId="0000000C">
            <w:pPr>
              <w:pStyle w:val="Heading2"/>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Integration between In-Class &amp; Online Learning Activities</w:t>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How are online and in-class components functionally woven together?</w:t>
            </w:r>
          </w:p>
        </w:tc>
      </w:tr>
      <w:tr>
        <w:trPr>
          <w:trHeight w:val="1042" w:hRule="atLeast"/>
        </w:trPr>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0E">
            <w:pPr>
              <w:widowControl w:val="0"/>
              <w:spacing w:after="0" w:line="240" w:lineRule="auto"/>
              <w:rPr>
                <w:rFonts w:ascii="ArialMT" w:cs="ArialMT" w:eastAsia="ArialMT" w:hAnsi="ArialMT"/>
                <w:i w:val="1"/>
                <w:color w:val="7f7f7f"/>
                <w:sz w:val="18"/>
                <w:szCs w:val="18"/>
              </w:rPr>
            </w:pPr>
            <w:r w:rsidDel="00000000" w:rsidR="00000000" w:rsidRPr="00000000">
              <w:rPr>
                <w:rFonts w:ascii="ArialMT" w:cs="ArialMT" w:eastAsia="ArialMT" w:hAnsi="ArialMT"/>
                <w:i w:val="1"/>
                <w:color w:val="7f7f7f"/>
                <w:sz w:val="18"/>
                <w:szCs w:val="18"/>
                <w:rtl w:val="0"/>
              </w:rPr>
              <w:t xml:space="preserve">Describe and explain major theories of personality. </w:t>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0F">
            <w:pPr>
              <w:widowControl w:val="0"/>
              <w:spacing w:after="0" w:line="240" w:lineRule="auto"/>
              <w:rPr>
                <w:rFonts w:ascii="ArialMT" w:cs="ArialMT" w:eastAsia="ArialMT" w:hAnsi="ArialMT"/>
                <w:i w:val="1"/>
                <w:color w:val="7f7f7f"/>
                <w:sz w:val="18"/>
                <w:szCs w:val="18"/>
              </w:rPr>
            </w:pPr>
            <w:r w:rsidDel="00000000" w:rsidR="00000000" w:rsidRPr="00000000">
              <w:rPr>
                <w:rFonts w:ascii="ArialMT" w:cs="ArialMT" w:eastAsia="ArialMT" w:hAnsi="ArialMT"/>
                <w:i w:val="1"/>
                <w:color w:val="7f7f7f"/>
                <w:sz w:val="18"/>
                <w:szCs w:val="18"/>
                <w:rtl w:val="0"/>
              </w:rPr>
              <w:t xml:space="preserve">Make a research-based multimedia presentation about a major personality theory (O).</w:t>
            </w:r>
          </w:p>
          <w:p w:rsidR="00000000" w:rsidDel="00000000" w:rsidP="00000000" w:rsidRDefault="00000000" w:rsidRPr="00000000" w14:paraId="00000010">
            <w:pPr>
              <w:widowControl w:val="0"/>
              <w:spacing w:after="0" w:line="240" w:lineRule="auto"/>
              <w:rPr>
                <w:rFonts w:ascii="ArialMT" w:cs="ArialMT" w:eastAsia="ArialMT" w:hAnsi="ArialMT"/>
                <w:i w:val="1"/>
                <w:color w:val="7f7f7f"/>
                <w:sz w:val="18"/>
                <w:szCs w:val="18"/>
              </w:rPr>
            </w:pPr>
            <w:r w:rsidDel="00000000" w:rsidR="00000000" w:rsidRPr="00000000">
              <w:rPr>
                <w:rFonts w:ascii="ArialMT" w:cs="ArialMT" w:eastAsia="ArialMT" w:hAnsi="ArialMT"/>
                <w:i w:val="1"/>
                <w:color w:val="7f7f7f"/>
                <w:sz w:val="18"/>
                <w:szCs w:val="18"/>
                <w:rtl w:val="0"/>
              </w:rPr>
              <w:t xml:space="preserve">Rubric</w:t>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11">
            <w:pPr>
              <w:widowControl w:val="0"/>
              <w:spacing w:after="0" w:line="240" w:lineRule="auto"/>
              <w:rPr>
                <w:rFonts w:ascii="ArialMT" w:cs="ArialMT" w:eastAsia="ArialMT" w:hAnsi="ArialMT"/>
                <w:i w:val="1"/>
                <w:color w:val="7f7f7f"/>
                <w:sz w:val="18"/>
                <w:szCs w:val="18"/>
              </w:rPr>
            </w:pPr>
            <w:r w:rsidDel="00000000" w:rsidR="00000000" w:rsidRPr="00000000">
              <w:rPr>
                <w:rFonts w:ascii="ArialMT" w:cs="ArialMT" w:eastAsia="ArialMT" w:hAnsi="ArialMT"/>
                <w:i w:val="1"/>
                <w:color w:val="7f7f7f"/>
                <w:sz w:val="18"/>
                <w:szCs w:val="18"/>
                <w:rtl w:val="0"/>
              </w:rPr>
              <w:t xml:space="preserve">Readings from text and journals (O) </w:t>
            </w:r>
          </w:p>
          <w:p w:rsidR="00000000" w:rsidDel="00000000" w:rsidP="00000000" w:rsidRDefault="00000000" w:rsidRPr="00000000" w14:paraId="00000012">
            <w:pPr>
              <w:widowControl w:val="0"/>
              <w:spacing w:after="0" w:line="240" w:lineRule="auto"/>
              <w:rPr>
                <w:rFonts w:ascii="ArialMT" w:cs="ArialMT" w:eastAsia="ArialMT" w:hAnsi="ArialMT"/>
                <w:i w:val="1"/>
                <w:color w:val="7f7f7f"/>
                <w:sz w:val="18"/>
                <w:szCs w:val="18"/>
              </w:rPr>
            </w:pPr>
            <w:r w:rsidDel="00000000" w:rsidR="00000000" w:rsidRPr="00000000">
              <w:rPr>
                <w:rFonts w:ascii="ArialMT" w:cs="ArialMT" w:eastAsia="ArialMT" w:hAnsi="ArialMT"/>
                <w:i w:val="1"/>
                <w:color w:val="7f7f7f"/>
                <w:sz w:val="18"/>
                <w:szCs w:val="18"/>
                <w:rtl w:val="0"/>
              </w:rPr>
              <w:t xml:space="preserve">Discussions comparing learning theories (C &amp; O)</w:t>
            </w:r>
          </w:p>
          <w:p w:rsidR="00000000" w:rsidDel="00000000" w:rsidP="00000000" w:rsidRDefault="00000000" w:rsidRPr="00000000" w14:paraId="00000013">
            <w:pPr>
              <w:widowControl w:val="0"/>
              <w:spacing w:after="0" w:line="240" w:lineRule="auto"/>
              <w:rPr>
                <w:rFonts w:ascii="ArialMT" w:cs="ArialMT" w:eastAsia="ArialMT" w:hAnsi="ArialMT"/>
                <w:i w:val="1"/>
                <w:color w:val="7f7f7f"/>
                <w:sz w:val="18"/>
                <w:szCs w:val="18"/>
              </w:rPr>
            </w:pPr>
            <w:r w:rsidDel="00000000" w:rsidR="00000000" w:rsidRPr="00000000">
              <w:rPr>
                <w:rFonts w:ascii="ArialMT" w:cs="ArialMT" w:eastAsia="ArialMT" w:hAnsi="ArialMT"/>
                <w:i w:val="1"/>
                <w:color w:val="7f7f7f"/>
                <w:sz w:val="18"/>
                <w:szCs w:val="18"/>
                <w:rtl w:val="0"/>
              </w:rPr>
              <w:t xml:space="preserve">Lectures on personality theories (C and O)</w:t>
            </w:r>
          </w:p>
          <w:p w:rsidR="00000000" w:rsidDel="00000000" w:rsidP="00000000" w:rsidRDefault="00000000" w:rsidRPr="00000000" w14:paraId="00000014">
            <w:pPr>
              <w:widowControl w:val="0"/>
              <w:spacing w:after="0" w:line="240" w:lineRule="auto"/>
              <w:rPr>
                <w:rFonts w:ascii="ArialMT" w:cs="ArialMT" w:eastAsia="ArialMT" w:hAnsi="ArialMT"/>
                <w:i w:val="1"/>
                <w:color w:val="7f7f7f"/>
                <w:sz w:val="18"/>
                <w:szCs w:val="18"/>
              </w:rPr>
            </w:pPr>
            <w:r w:rsidDel="00000000" w:rsidR="00000000" w:rsidRPr="00000000">
              <w:rPr>
                <w:rtl w:val="0"/>
              </w:rPr>
            </w:r>
          </w:p>
          <w:p w:rsidR="00000000" w:rsidDel="00000000" w:rsidP="00000000" w:rsidRDefault="00000000" w:rsidRPr="00000000" w14:paraId="00000015">
            <w:pPr>
              <w:widowControl w:val="0"/>
              <w:spacing w:after="0" w:line="240" w:lineRule="auto"/>
              <w:rPr>
                <w:rFonts w:ascii="ArialMT" w:cs="ArialMT" w:eastAsia="ArialMT" w:hAnsi="ArialMT"/>
                <w:i w:val="1"/>
                <w:color w:val="7f7f7f"/>
                <w:sz w:val="18"/>
                <w:szCs w:val="18"/>
              </w:rPr>
            </w:pPr>
            <w:r w:rsidDel="00000000" w:rsidR="00000000" w:rsidRPr="00000000">
              <w:rPr>
                <w:rFonts w:ascii="ArialMT" w:cs="ArialMT" w:eastAsia="ArialMT" w:hAnsi="ArialMT"/>
                <w:i w:val="1"/>
                <w:color w:val="7f7f7f"/>
                <w:sz w:val="18"/>
                <w:szCs w:val="18"/>
                <w:rtl w:val="0"/>
              </w:rPr>
              <w:t xml:space="preserve">FA+ short quizzes </w:t>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16">
            <w:pPr>
              <w:widowControl w:val="0"/>
              <w:spacing w:after="0" w:line="240" w:lineRule="auto"/>
              <w:rPr>
                <w:rFonts w:ascii="ArialMT" w:cs="ArialMT" w:eastAsia="ArialMT" w:hAnsi="ArialMT"/>
                <w:i w:val="1"/>
                <w:color w:val="7f7f7f"/>
                <w:sz w:val="18"/>
                <w:szCs w:val="18"/>
              </w:rPr>
            </w:pPr>
            <w:r w:rsidDel="00000000" w:rsidR="00000000" w:rsidRPr="00000000">
              <w:rPr>
                <w:rFonts w:ascii="ArialMT" w:cs="ArialMT" w:eastAsia="ArialMT" w:hAnsi="ArialMT"/>
                <w:i w:val="1"/>
                <w:color w:val="7f7f7f"/>
                <w:sz w:val="18"/>
                <w:szCs w:val="18"/>
                <w:rtl w:val="0"/>
              </w:rPr>
              <w:t xml:space="preserve">Classroom discussion of online readings </w:t>
            </w:r>
          </w:p>
          <w:p w:rsidR="00000000" w:rsidDel="00000000" w:rsidP="00000000" w:rsidRDefault="00000000" w:rsidRPr="00000000" w14:paraId="00000017">
            <w:pPr>
              <w:widowControl w:val="0"/>
              <w:spacing w:after="0" w:line="240" w:lineRule="auto"/>
              <w:rPr>
                <w:rFonts w:ascii="ArialMT" w:cs="ArialMT" w:eastAsia="ArialMT" w:hAnsi="ArialMT"/>
                <w:i w:val="1"/>
                <w:color w:val="7f7f7f"/>
                <w:sz w:val="18"/>
                <w:szCs w:val="18"/>
              </w:rPr>
            </w:pPr>
            <w:r w:rsidDel="00000000" w:rsidR="00000000" w:rsidRPr="00000000">
              <w:rPr>
                <w:rFonts w:ascii="ArialMT" w:cs="ArialMT" w:eastAsia="ArialMT" w:hAnsi="ArialMT"/>
                <w:i w:val="1"/>
                <w:color w:val="7f7f7f"/>
                <w:sz w:val="18"/>
                <w:szCs w:val="18"/>
                <w:rtl w:val="0"/>
              </w:rPr>
              <w:t xml:space="preserve">Online discussion of classroom lectures Presentation assignment will be explained by instructor) and online (via video) .</w:t>
            </w:r>
          </w:p>
        </w:tc>
      </w:tr>
      <w:tr>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18">
            <w:pPr>
              <w:widowControl w:val="0"/>
              <w:spacing w:after="0" w:line="240" w:lineRule="auto"/>
              <w:rPr>
                <w:rFonts w:ascii="ArialMT" w:cs="ArialMT" w:eastAsia="ArialMT" w:hAnsi="ArialMT"/>
                <w:color w:val="e36c0a"/>
              </w:rPr>
            </w:pPr>
            <w:r w:rsidDel="00000000" w:rsidR="00000000" w:rsidRPr="00000000">
              <w:rPr>
                <w:rtl w:val="0"/>
              </w:rPr>
            </w:r>
          </w:p>
          <w:p w:rsidR="00000000" w:rsidDel="00000000" w:rsidP="00000000" w:rsidRDefault="00000000" w:rsidRPr="00000000" w14:paraId="00000019">
            <w:pPr>
              <w:widowControl w:val="0"/>
              <w:spacing w:after="0" w:line="240" w:lineRule="auto"/>
              <w:rPr>
                <w:rFonts w:ascii="ArialMT" w:cs="ArialMT" w:eastAsia="ArialMT" w:hAnsi="ArialMT"/>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1A">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1B">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1C">
            <w:pPr>
              <w:widowControl w:val="0"/>
              <w:spacing w:after="0" w:line="240" w:lineRule="auto"/>
              <w:rPr>
                <w:rFonts w:ascii="ArialMT" w:cs="ArialMT" w:eastAsia="ArialMT" w:hAnsi="ArialMT"/>
                <w:b w:val="1"/>
                <w:color w:val="e36c0a"/>
              </w:rPr>
            </w:pPr>
            <w:r w:rsidDel="00000000" w:rsidR="00000000" w:rsidRPr="00000000">
              <w:rPr>
                <w:rtl w:val="0"/>
              </w:rPr>
            </w:r>
          </w:p>
        </w:tc>
      </w:tr>
      <w:tr>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1D">
            <w:pPr>
              <w:widowControl w:val="0"/>
              <w:spacing w:after="0" w:line="240" w:lineRule="auto"/>
              <w:rPr>
                <w:rFonts w:ascii="ArialMT" w:cs="ArialMT" w:eastAsia="ArialMT" w:hAnsi="ArialMT"/>
                <w:color w:val="e36c0a"/>
              </w:rPr>
            </w:pPr>
            <w:r w:rsidDel="00000000" w:rsidR="00000000" w:rsidRPr="00000000">
              <w:rPr>
                <w:rtl w:val="0"/>
              </w:rPr>
            </w:r>
          </w:p>
          <w:p w:rsidR="00000000" w:rsidDel="00000000" w:rsidP="00000000" w:rsidRDefault="00000000" w:rsidRPr="00000000" w14:paraId="0000001E">
            <w:pPr>
              <w:widowControl w:val="0"/>
              <w:spacing w:after="0" w:line="240" w:lineRule="auto"/>
              <w:rPr>
                <w:rFonts w:ascii="ArialMT" w:cs="ArialMT" w:eastAsia="ArialMT" w:hAnsi="ArialMT"/>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1F">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20">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21">
            <w:pPr>
              <w:widowControl w:val="0"/>
              <w:spacing w:after="0" w:line="240" w:lineRule="auto"/>
              <w:rPr>
                <w:rFonts w:ascii="ArialMT" w:cs="ArialMT" w:eastAsia="ArialMT" w:hAnsi="ArialMT"/>
                <w:b w:val="1"/>
                <w:color w:val="e36c0a"/>
              </w:rPr>
            </w:pPr>
            <w:r w:rsidDel="00000000" w:rsidR="00000000" w:rsidRPr="00000000">
              <w:rPr>
                <w:rtl w:val="0"/>
              </w:rPr>
            </w:r>
          </w:p>
        </w:tc>
      </w:tr>
      <w:tr>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22">
            <w:pPr>
              <w:widowControl w:val="0"/>
              <w:spacing w:after="0" w:line="240" w:lineRule="auto"/>
              <w:rPr>
                <w:rFonts w:ascii="ArialMT" w:cs="ArialMT" w:eastAsia="ArialMT" w:hAnsi="ArialMT"/>
                <w:color w:val="e36c0a"/>
              </w:rPr>
            </w:pPr>
            <w:r w:rsidDel="00000000" w:rsidR="00000000" w:rsidRPr="00000000">
              <w:rPr>
                <w:rtl w:val="0"/>
              </w:rPr>
            </w:r>
          </w:p>
          <w:p w:rsidR="00000000" w:rsidDel="00000000" w:rsidP="00000000" w:rsidRDefault="00000000" w:rsidRPr="00000000" w14:paraId="00000023">
            <w:pPr>
              <w:widowControl w:val="0"/>
              <w:spacing w:after="0" w:line="240" w:lineRule="auto"/>
              <w:rPr>
                <w:rFonts w:ascii="ArialMT" w:cs="ArialMT" w:eastAsia="ArialMT" w:hAnsi="ArialMT"/>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24">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25">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26">
            <w:pPr>
              <w:widowControl w:val="0"/>
              <w:spacing w:after="0" w:line="240" w:lineRule="auto"/>
              <w:rPr>
                <w:rFonts w:ascii="ArialMT" w:cs="ArialMT" w:eastAsia="ArialMT" w:hAnsi="ArialMT"/>
                <w:b w:val="1"/>
                <w:color w:val="e36c0a"/>
              </w:rPr>
            </w:pPr>
            <w:r w:rsidDel="00000000" w:rsidR="00000000" w:rsidRPr="00000000">
              <w:rPr>
                <w:rtl w:val="0"/>
              </w:rPr>
            </w:r>
          </w:p>
        </w:tc>
      </w:tr>
      <w:tr>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27">
            <w:pPr>
              <w:widowControl w:val="0"/>
              <w:spacing w:after="0" w:line="240" w:lineRule="auto"/>
              <w:rPr>
                <w:rFonts w:ascii="ArialMT" w:cs="ArialMT" w:eastAsia="ArialMT" w:hAnsi="ArialMT"/>
                <w:color w:val="e36c0a"/>
              </w:rPr>
            </w:pPr>
            <w:r w:rsidDel="00000000" w:rsidR="00000000" w:rsidRPr="00000000">
              <w:rPr>
                <w:rtl w:val="0"/>
              </w:rPr>
            </w:r>
          </w:p>
          <w:p w:rsidR="00000000" w:rsidDel="00000000" w:rsidP="00000000" w:rsidRDefault="00000000" w:rsidRPr="00000000" w14:paraId="00000028">
            <w:pPr>
              <w:widowControl w:val="0"/>
              <w:spacing w:after="0" w:line="240" w:lineRule="auto"/>
              <w:rPr>
                <w:rFonts w:ascii="ArialMT" w:cs="ArialMT" w:eastAsia="ArialMT" w:hAnsi="ArialMT"/>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29">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2A">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2B">
            <w:pPr>
              <w:widowControl w:val="0"/>
              <w:spacing w:after="0" w:line="240" w:lineRule="auto"/>
              <w:rPr>
                <w:rFonts w:ascii="ArialMT" w:cs="ArialMT" w:eastAsia="ArialMT" w:hAnsi="ArialMT"/>
                <w:b w:val="1"/>
                <w:color w:val="e36c0a"/>
              </w:rPr>
            </w:pPr>
            <w:r w:rsidDel="00000000" w:rsidR="00000000" w:rsidRPr="00000000">
              <w:rPr>
                <w:rtl w:val="0"/>
              </w:rPr>
            </w:r>
          </w:p>
        </w:tc>
      </w:tr>
      <w:tr>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2C">
            <w:pPr>
              <w:widowControl w:val="0"/>
              <w:spacing w:after="0" w:line="240" w:lineRule="auto"/>
              <w:rPr>
                <w:rFonts w:ascii="ArialMT" w:cs="ArialMT" w:eastAsia="ArialMT" w:hAnsi="ArialMT"/>
                <w:color w:val="e36c0a"/>
              </w:rPr>
            </w:pPr>
            <w:r w:rsidDel="00000000" w:rsidR="00000000" w:rsidRPr="00000000">
              <w:rPr>
                <w:rtl w:val="0"/>
              </w:rPr>
            </w:r>
          </w:p>
          <w:p w:rsidR="00000000" w:rsidDel="00000000" w:rsidP="00000000" w:rsidRDefault="00000000" w:rsidRPr="00000000" w14:paraId="0000002D">
            <w:pPr>
              <w:widowControl w:val="0"/>
              <w:spacing w:after="0" w:line="240" w:lineRule="auto"/>
              <w:rPr>
                <w:rFonts w:ascii="ArialMT" w:cs="ArialMT" w:eastAsia="ArialMT" w:hAnsi="ArialMT"/>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2E">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2F">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30">
            <w:pPr>
              <w:widowControl w:val="0"/>
              <w:spacing w:after="0" w:line="240" w:lineRule="auto"/>
              <w:rPr>
                <w:rFonts w:ascii="ArialMT" w:cs="ArialMT" w:eastAsia="ArialMT" w:hAnsi="ArialMT"/>
                <w:b w:val="1"/>
                <w:color w:val="e36c0a"/>
              </w:rPr>
            </w:pPr>
            <w:r w:rsidDel="00000000" w:rsidR="00000000" w:rsidRPr="00000000">
              <w:rPr>
                <w:rtl w:val="0"/>
              </w:rPr>
            </w:r>
          </w:p>
        </w:tc>
      </w:tr>
      <w:tr>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31">
            <w:pPr>
              <w:widowControl w:val="0"/>
              <w:spacing w:after="0" w:line="240" w:lineRule="auto"/>
              <w:rPr>
                <w:rFonts w:ascii="ArialMT" w:cs="ArialMT" w:eastAsia="ArialMT" w:hAnsi="ArialMT"/>
                <w:color w:val="e36c0a"/>
              </w:rPr>
            </w:pPr>
            <w:r w:rsidDel="00000000" w:rsidR="00000000" w:rsidRPr="00000000">
              <w:rPr>
                <w:rtl w:val="0"/>
              </w:rPr>
            </w:r>
          </w:p>
          <w:p w:rsidR="00000000" w:rsidDel="00000000" w:rsidP="00000000" w:rsidRDefault="00000000" w:rsidRPr="00000000" w14:paraId="00000032">
            <w:pPr>
              <w:widowControl w:val="0"/>
              <w:spacing w:after="0" w:line="240" w:lineRule="auto"/>
              <w:rPr>
                <w:rFonts w:ascii="ArialMT" w:cs="ArialMT" w:eastAsia="ArialMT" w:hAnsi="ArialMT"/>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33">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34">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35">
            <w:pPr>
              <w:widowControl w:val="0"/>
              <w:spacing w:after="0" w:line="240" w:lineRule="auto"/>
              <w:rPr>
                <w:rFonts w:ascii="ArialMT" w:cs="ArialMT" w:eastAsia="ArialMT" w:hAnsi="ArialMT"/>
                <w:b w:val="1"/>
                <w:color w:val="e36c0a"/>
              </w:rPr>
            </w:pPr>
            <w:r w:rsidDel="00000000" w:rsidR="00000000" w:rsidRPr="00000000">
              <w:rPr>
                <w:rtl w:val="0"/>
              </w:rPr>
            </w:r>
          </w:p>
        </w:tc>
      </w:tr>
      <w:tr>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36">
            <w:pPr>
              <w:widowControl w:val="0"/>
              <w:spacing w:after="0" w:line="240" w:lineRule="auto"/>
              <w:rPr>
                <w:rFonts w:ascii="ArialMT" w:cs="ArialMT" w:eastAsia="ArialMT" w:hAnsi="ArialMT"/>
                <w:color w:val="e36c0a"/>
              </w:rPr>
            </w:pPr>
            <w:r w:rsidDel="00000000" w:rsidR="00000000" w:rsidRPr="00000000">
              <w:rPr>
                <w:rtl w:val="0"/>
              </w:rPr>
            </w:r>
          </w:p>
          <w:p w:rsidR="00000000" w:rsidDel="00000000" w:rsidP="00000000" w:rsidRDefault="00000000" w:rsidRPr="00000000" w14:paraId="00000037">
            <w:pPr>
              <w:widowControl w:val="0"/>
              <w:spacing w:after="0" w:line="240" w:lineRule="auto"/>
              <w:rPr>
                <w:rFonts w:ascii="ArialMT" w:cs="ArialMT" w:eastAsia="ArialMT" w:hAnsi="ArialMT"/>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38">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39">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3A">
            <w:pPr>
              <w:widowControl w:val="0"/>
              <w:spacing w:after="0" w:line="240" w:lineRule="auto"/>
              <w:rPr>
                <w:rFonts w:ascii="ArialMT" w:cs="ArialMT" w:eastAsia="ArialMT" w:hAnsi="ArialMT"/>
                <w:b w:val="1"/>
                <w:color w:val="e36c0a"/>
              </w:rPr>
            </w:pPr>
            <w:r w:rsidDel="00000000" w:rsidR="00000000" w:rsidRPr="00000000">
              <w:rPr>
                <w:rtl w:val="0"/>
              </w:rPr>
            </w:r>
          </w:p>
        </w:tc>
      </w:tr>
      <w:tr>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3B">
            <w:pPr>
              <w:widowControl w:val="0"/>
              <w:spacing w:after="0" w:line="240" w:lineRule="auto"/>
              <w:rPr>
                <w:rFonts w:ascii="ArialMT" w:cs="ArialMT" w:eastAsia="ArialMT" w:hAnsi="ArialMT"/>
                <w:color w:val="e36c0a"/>
              </w:rPr>
            </w:pPr>
            <w:r w:rsidDel="00000000" w:rsidR="00000000" w:rsidRPr="00000000">
              <w:rPr>
                <w:rtl w:val="0"/>
              </w:rPr>
            </w:r>
          </w:p>
          <w:p w:rsidR="00000000" w:rsidDel="00000000" w:rsidP="00000000" w:rsidRDefault="00000000" w:rsidRPr="00000000" w14:paraId="0000003C">
            <w:pPr>
              <w:widowControl w:val="0"/>
              <w:spacing w:after="0" w:line="240" w:lineRule="auto"/>
              <w:rPr>
                <w:rFonts w:ascii="ArialMT" w:cs="ArialMT" w:eastAsia="ArialMT" w:hAnsi="ArialMT"/>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3D">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3E">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3F">
            <w:pPr>
              <w:widowControl w:val="0"/>
              <w:spacing w:after="0" w:line="240" w:lineRule="auto"/>
              <w:rPr>
                <w:rFonts w:ascii="ArialMT" w:cs="ArialMT" w:eastAsia="ArialMT" w:hAnsi="ArialMT"/>
                <w:b w:val="1"/>
                <w:color w:val="e36c0a"/>
              </w:rPr>
            </w:pPr>
            <w:r w:rsidDel="00000000" w:rsidR="00000000" w:rsidRPr="00000000">
              <w:rPr>
                <w:rtl w:val="0"/>
              </w:rPr>
            </w:r>
          </w:p>
          <w:p w:rsidR="00000000" w:rsidDel="00000000" w:rsidP="00000000" w:rsidRDefault="00000000" w:rsidRPr="00000000" w14:paraId="00000040">
            <w:pPr>
              <w:widowControl w:val="0"/>
              <w:spacing w:after="0" w:line="240" w:lineRule="auto"/>
              <w:rPr>
                <w:rFonts w:ascii="ArialMT" w:cs="ArialMT" w:eastAsia="ArialMT" w:hAnsi="ArialMT"/>
                <w:b w:val="1"/>
                <w:color w:val="e36c0a"/>
              </w:rPr>
            </w:pPr>
            <w:r w:rsidDel="00000000" w:rsidR="00000000" w:rsidRPr="00000000">
              <w:rPr>
                <w:rtl w:val="0"/>
              </w:rPr>
            </w:r>
          </w:p>
        </w:tc>
      </w:tr>
      <w:tr>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41">
            <w:pPr>
              <w:widowControl w:val="0"/>
              <w:spacing w:after="0" w:line="240" w:lineRule="auto"/>
              <w:rPr>
                <w:rFonts w:ascii="ArialMT" w:cs="ArialMT" w:eastAsia="ArialMT" w:hAnsi="ArialMT"/>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42">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43">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right w:w="0.0" w:type="dxa"/>
            </w:tcMar>
          </w:tcPr>
          <w:p w:rsidR="00000000" w:rsidDel="00000000" w:rsidP="00000000" w:rsidRDefault="00000000" w:rsidRPr="00000000" w14:paraId="00000044">
            <w:pPr>
              <w:widowControl w:val="0"/>
              <w:spacing w:after="0" w:line="240" w:lineRule="auto"/>
              <w:rPr>
                <w:rFonts w:ascii="ArialMT" w:cs="ArialMT" w:eastAsia="ArialMT" w:hAnsi="ArialMT"/>
                <w:b w:val="1"/>
                <w:color w:val="e36c0a"/>
              </w:rPr>
            </w:pPr>
            <w:r w:rsidDel="00000000" w:rsidR="00000000" w:rsidRPr="00000000">
              <w:rPr>
                <w:rtl w:val="0"/>
              </w:rPr>
            </w:r>
          </w:p>
        </w:tc>
      </w:tr>
      <w:tr>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45">
            <w:pPr>
              <w:widowControl w:val="0"/>
              <w:spacing w:after="0" w:line="240" w:lineRule="auto"/>
              <w:rPr>
                <w:rFonts w:ascii="ArialMT" w:cs="ArialMT" w:eastAsia="ArialMT" w:hAnsi="ArialMT"/>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46">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47">
            <w:pPr>
              <w:widowControl w:val="0"/>
              <w:spacing w:after="0" w:line="240" w:lineRule="auto"/>
              <w:rPr>
                <w:rFonts w:ascii="ArialMT" w:cs="ArialMT" w:eastAsia="ArialMT" w:hAnsi="ArialMT"/>
                <w:b w:val="1"/>
                <w:color w:val="e36c0a"/>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de4d0" w:val="clear"/>
            <w:tcMar>
              <w:top w:w="0.0" w:type="dxa"/>
              <w:right w:w="0.0" w:type="dxa"/>
            </w:tcMar>
          </w:tcPr>
          <w:p w:rsidR="00000000" w:rsidDel="00000000" w:rsidP="00000000" w:rsidRDefault="00000000" w:rsidRPr="00000000" w14:paraId="00000048">
            <w:pPr>
              <w:widowControl w:val="0"/>
              <w:spacing w:after="0" w:line="240" w:lineRule="auto"/>
              <w:rPr>
                <w:rFonts w:ascii="ArialMT" w:cs="ArialMT" w:eastAsia="ArialMT" w:hAnsi="ArialMT"/>
                <w:b w:val="1"/>
                <w:color w:val="e36c0a"/>
              </w:rPr>
            </w:pPr>
            <w:r w:rsidDel="00000000" w:rsidR="00000000" w:rsidRPr="00000000">
              <w:rPr>
                <w:rtl w:val="0"/>
              </w:rPr>
            </w:r>
          </w:p>
        </w:tc>
      </w:tr>
    </w:tbl>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pStyle w:val="Heading2"/>
        <w:rPr>
          <w:rFonts w:ascii="Arial" w:cs="Arial" w:eastAsia="Arial" w:hAnsi="Arial"/>
          <w:b w:val="1"/>
          <w:color w:val="000000"/>
        </w:rPr>
      </w:pPr>
      <w:r w:rsidDel="00000000" w:rsidR="00000000" w:rsidRPr="00000000">
        <w:rPr>
          <w:rFonts w:ascii="Arial" w:cs="Arial" w:eastAsia="Arial" w:hAnsi="Arial"/>
          <w:b w:val="1"/>
          <w:color w:val="000000"/>
          <w:rtl w:val="0"/>
        </w:rPr>
        <w:t xml:space="preserve">How to Use the Hybrid Course Planning Chart</w:t>
      </w:r>
    </w:p>
    <w:p w:rsidR="00000000" w:rsidDel="00000000" w:rsidP="00000000" w:rsidRDefault="00000000" w:rsidRPr="00000000" w14:paraId="0000004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chart guides your course development and ensures that you maintain alignment in your course. Each element of your course supports (“aligns with”) one or more of your course outcomes. This chart is useful in showing you where you may be missing an activity or perhaps have a non-aligned element in your class. Strive to create intentional and reasonable course assignments and activities to meet your objectives both f2f and online. Sometimes, less IS more.</w:t>
      </w:r>
    </w:p>
    <w:p w:rsidR="00000000" w:rsidDel="00000000" w:rsidP="00000000" w:rsidRDefault="00000000" w:rsidRPr="00000000" w14:paraId="0000004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First, should you re-visit SSU </w:t>
      </w:r>
      <w:r w:rsidDel="00000000" w:rsidR="00000000" w:rsidRPr="00000000">
        <w:rPr>
          <w:rFonts w:ascii="Arial" w:cs="Arial" w:eastAsia="Arial" w:hAnsi="Arial"/>
          <w:b w:val="1"/>
          <w:color w:val="000000"/>
          <w:rtl w:val="0"/>
        </w:rPr>
        <w:t xml:space="preserve">GEP requirements?</w:t>
      </w:r>
      <w:r w:rsidDel="00000000" w:rsidR="00000000" w:rsidRPr="00000000">
        <w:rPr>
          <w:rtl w:val="0"/>
        </w:rPr>
      </w:r>
    </w:p>
    <w:p w:rsidR="00000000" w:rsidDel="00000000" w:rsidP="00000000" w:rsidRDefault="00000000" w:rsidRPr="00000000" w14:paraId="0000004F">
      <w:pPr>
        <w:pStyle w:val="Heading3"/>
        <w:rPr>
          <w:rFonts w:ascii="Arial" w:cs="Arial" w:eastAsia="Arial" w:hAnsi="Arial"/>
          <w:color w:val="000000"/>
        </w:rPr>
      </w:pPr>
      <w:r w:rsidDel="00000000" w:rsidR="00000000" w:rsidRPr="00000000">
        <w:rPr>
          <w:rFonts w:ascii="Arial" w:cs="Arial" w:eastAsia="Arial" w:hAnsi="Arial"/>
          <w:color w:val="000000"/>
          <w:rtl w:val="0"/>
        </w:rPr>
        <w:t xml:space="preserve">Prior to completing this chart, determine whether your course is part of the GEP </w:t>
      </w:r>
      <w:r w:rsidDel="00000000" w:rsidR="00000000" w:rsidRPr="00000000">
        <w:rPr>
          <w:rFonts w:ascii="Arial" w:cs="Arial" w:eastAsia="Arial" w:hAnsi="Arial"/>
          <w:color w:val="000000"/>
          <w:rtl w:val="0"/>
        </w:rPr>
        <w:t xml:space="preserve">and review the GEP  requirements to ensure course assessments are aligned with the required outcomes. You do not need to write anything down to do this. Most of this work has been done for you here.  </w:t>
      </w:r>
      <w:hyperlink r:id="rId6">
        <w:r w:rsidDel="00000000" w:rsidR="00000000" w:rsidRPr="00000000">
          <w:rPr>
            <w:rFonts w:ascii="Arial" w:cs="Arial" w:eastAsia="Arial" w:hAnsi="Arial"/>
            <w:color w:val="1155cc"/>
            <w:u w:val="single"/>
            <w:rtl w:val="0"/>
          </w:rPr>
          <w:t xml:space="preserve">General Education Program Learning Outcomes | Shawnee State</w:t>
        </w:r>
      </w:hyperlink>
      <w:r w:rsidDel="00000000" w:rsidR="00000000" w:rsidRPr="00000000">
        <w:rPr>
          <w:rtl w:val="0"/>
        </w:rPr>
      </w:r>
    </w:p>
    <w:p w:rsidR="00000000" w:rsidDel="00000000" w:rsidP="00000000" w:rsidRDefault="00000000" w:rsidRPr="00000000" w14:paraId="00000050">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Course Learning Outcomes </w:t>
      </w:r>
    </w:p>
    <w:p w:rsidR="00000000" w:rsidDel="00000000" w:rsidP="00000000" w:rsidRDefault="00000000" w:rsidRPr="00000000" w14:paraId="00000051">
      <w:pPr>
        <w:spacing w:after="0" w:line="240" w:lineRule="auto"/>
        <w:jc w:val="both"/>
        <w:rPr>
          <w:rFonts w:ascii="Arial" w:cs="Arial" w:eastAsia="Arial" w:hAnsi="Arial"/>
          <w:color w:val="000000"/>
        </w:rPr>
      </w:pPr>
      <w:r w:rsidDel="00000000" w:rsidR="00000000" w:rsidRPr="00000000">
        <w:rPr>
          <w:rFonts w:ascii="Arial" w:cs="Arial" w:eastAsia="Arial" w:hAnsi="Arial"/>
          <w:sz w:val="24"/>
          <w:szCs w:val="24"/>
          <w:rtl w:val="0"/>
        </w:rPr>
        <w:t xml:space="preserve">Use a separate row to list each major course outcome in your class. Ideally, each course outcome should be measurable and specific. Use action verbs when </w:t>
      </w:r>
      <w:r w:rsidDel="00000000" w:rsidR="00000000" w:rsidRPr="00000000">
        <w:rPr>
          <w:rFonts w:ascii="Arial" w:cs="Arial" w:eastAsia="Arial" w:hAnsi="Arial"/>
          <w:b w:val="1"/>
          <w:sz w:val="24"/>
          <w:szCs w:val="24"/>
          <w:rtl w:val="0"/>
        </w:rPr>
        <w:t xml:space="preserve">describing what students will be able to do.</w:t>
      </w:r>
      <w:r w:rsidDel="00000000" w:rsidR="00000000" w:rsidRPr="00000000">
        <w:rPr>
          <w:rFonts w:ascii="Arial" w:cs="Arial" w:eastAsia="Arial" w:hAnsi="Arial"/>
          <w:sz w:val="24"/>
          <w:szCs w:val="24"/>
          <w:rtl w:val="0"/>
        </w:rPr>
        <w:t xml:space="preserve"> If course outcomes are mandated by your department, you may not be able to alter them. In that case, think about </w:t>
      </w:r>
      <w:r w:rsidDel="00000000" w:rsidR="00000000" w:rsidRPr="00000000">
        <w:rPr>
          <w:rFonts w:ascii="Arial" w:cs="Arial" w:eastAsia="Arial" w:hAnsi="Arial"/>
          <w:i w:val="1"/>
          <w:sz w:val="24"/>
          <w:szCs w:val="24"/>
          <w:rtl w:val="0"/>
        </w:rPr>
        <w:t xml:space="preserve">measurable unit-level (module)  learning outcomes that would support the broader course outcomes.</w:t>
      </w:r>
      <w:r w:rsidDel="00000000" w:rsidR="00000000" w:rsidRPr="00000000">
        <w:rPr>
          <w:rtl w:val="0"/>
        </w:rPr>
      </w:r>
    </w:p>
    <w:p w:rsidR="00000000" w:rsidDel="00000000" w:rsidP="00000000" w:rsidRDefault="00000000" w:rsidRPr="00000000" w14:paraId="00000052">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Summative </w:t>
      </w:r>
      <w:r w:rsidDel="00000000" w:rsidR="00000000" w:rsidRPr="00000000">
        <w:rPr>
          <w:rFonts w:ascii="Arial" w:cs="Arial" w:eastAsia="Arial" w:hAnsi="Arial"/>
          <w:b w:val="1"/>
          <w:color w:val="000000"/>
          <w:rtl w:val="0"/>
        </w:rPr>
        <w:t xml:space="preserve">Assessment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(high stakes assessments) </w:t>
      </w:r>
    </w:p>
    <w:p w:rsidR="00000000" w:rsidDel="00000000" w:rsidP="00000000" w:rsidRDefault="00000000" w:rsidRPr="00000000" w14:paraId="0000005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Indicate what types of formal, final measurements/assessments will be used to provide evidence of the degree to which a student has mastered each course learning outcome. For instance, this may be an exam, essay, written project or presentation. Indicate whether each assessment will take place online or in class. </w:t>
      </w:r>
    </w:p>
    <w:p w:rsidR="00000000" w:rsidDel="00000000" w:rsidP="00000000" w:rsidRDefault="00000000" w:rsidRPr="00000000" w14:paraId="00000054">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Learning Activities  </w:t>
      </w:r>
    </w:p>
    <w:p w:rsidR="00000000" w:rsidDel="00000000" w:rsidP="00000000" w:rsidRDefault="00000000" w:rsidRPr="00000000" w14:paraId="00000055">
      <w:pPr>
        <w:spacing w:after="0" w:line="240" w:lineRule="auto"/>
        <w:jc w:val="both"/>
        <w:rPr>
          <w:rFonts w:ascii="Arial" w:cs="Arial" w:eastAsia="Arial" w:hAnsi="Arial"/>
          <w:u w:val="single"/>
        </w:rPr>
      </w:pPr>
      <w:r w:rsidDel="00000000" w:rsidR="00000000" w:rsidRPr="00000000">
        <w:rPr>
          <w:rFonts w:ascii="Arial" w:cs="Arial" w:eastAsia="Arial" w:hAnsi="Arial"/>
          <w:rtl w:val="0"/>
        </w:rPr>
        <w:t xml:space="preserve">List the learning activities that students will do to reach the course learning outcomes. This can be a broad range of individual or group activities such as discussing, conducting experiments, interviewing, debating, reading, researching or journaling. Be sure to indicate </w:t>
      </w:r>
      <w:r w:rsidDel="00000000" w:rsidR="00000000" w:rsidRPr="00000000">
        <w:rPr>
          <w:rFonts w:ascii="Arial" w:cs="Arial" w:eastAsia="Arial" w:hAnsi="Arial"/>
          <w:u w:val="single"/>
          <w:rtl w:val="0"/>
        </w:rPr>
        <w:t xml:space="preserve">which will take place online </w:t>
      </w:r>
      <w:r w:rsidDel="00000000" w:rsidR="00000000" w:rsidRPr="00000000">
        <w:rPr>
          <w:rFonts w:ascii="Arial" w:cs="Arial" w:eastAsia="Arial" w:hAnsi="Arial"/>
          <w:rtl w:val="0"/>
        </w:rPr>
        <w:t xml:space="preserve">and </w:t>
      </w:r>
      <w:r w:rsidDel="00000000" w:rsidR="00000000" w:rsidRPr="00000000">
        <w:rPr>
          <w:rFonts w:ascii="Arial" w:cs="Arial" w:eastAsia="Arial" w:hAnsi="Arial"/>
          <w:u w:val="single"/>
          <w:rtl w:val="0"/>
        </w:rPr>
        <w:t xml:space="preserve">which will happen in class.</w:t>
      </w:r>
    </w:p>
    <w:p w:rsidR="00000000" w:rsidDel="00000000" w:rsidP="00000000" w:rsidRDefault="00000000" w:rsidRPr="00000000" w14:paraId="00000056">
      <w:pPr>
        <w:pStyle w:val="Heading3"/>
        <w:rPr>
          <w:rFonts w:ascii="Arial" w:cs="Arial" w:eastAsia="Arial" w:hAnsi="Arial"/>
          <w:b w:val="1"/>
          <w:sz w:val="24"/>
          <w:szCs w:val="24"/>
        </w:rPr>
      </w:pPr>
      <w:bookmarkStart w:colFirst="0" w:colLast="0" w:name="_feshj395x1rp" w:id="2"/>
      <w:bookmarkEnd w:id="2"/>
      <w:r w:rsidDel="00000000" w:rsidR="00000000" w:rsidRPr="00000000">
        <w:rPr>
          <w:rFonts w:ascii="Arial" w:cs="Arial" w:eastAsia="Arial" w:hAnsi="Arial"/>
          <w:b w:val="1"/>
          <w:color w:val="000000"/>
          <w:rtl w:val="0"/>
        </w:rPr>
        <w:t xml:space="preserve">Formative Assessments (low-stakes, coaching moments)  </w:t>
      </w:r>
      <w:r w:rsidDel="00000000" w:rsidR="00000000" w:rsidRPr="00000000">
        <w:rPr>
          <w:rFonts w:ascii="Arial" w:cs="Arial" w:eastAsia="Arial" w:hAnsi="Arial"/>
          <w:color w:val="000000"/>
          <w:rtl w:val="0"/>
        </w:rPr>
        <w:t xml:space="preserve">What types of formative assessment will you provide? Chec sheets? surveys? draft check?  peer review,s?  self-reflection? etc. Usually these take place in the middle of units/ modules.</w:t>
      </w:r>
      <w:r w:rsidDel="00000000" w:rsidR="00000000" w:rsidRPr="00000000">
        <w:rPr>
          <w:rtl w:val="0"/>
        </w:rPr>
      </w:r>
    </w:p>
    <w:p w:rsidR="00000000" w:rsidDel="00000000" w:rsidP="00000000" w:rsidRDefault="00000000" w:rsidRPr="00000000" w14:paraId="00000057">
      <w:pPr>
        <w:pStyle w:val="Heading3"/>
        <w:rPr>
          <w:rFonts w:ascii="Arial" w:cs="Arial" w:eastAsia="Arial" w:hAnsi="Arial"/>
          <w:b w:val="1"/>
        </w:rPr>
      </w:pPr>
      <w:r w:rsidDel="00000000" w:rsidR="00000000" w:rsidRPr="00000000">
        <w:rPr>
          <w:rFonts w:ascii="Arial" w:cs="Arial" w:eastAsia="Arial" w:hAnsi="Arial"/>
          <w:b w:val="1"/>
          <w:color w:val="000000"/>
          <w:rtl w:val="0"/>
        </w:rPr>
        <w:t xml:space="preserve">Integration between Online and In-Class Components</w:t>
      </w:r>
      <w:r w:rsidDel="00000000" w:rsidR="00000000" w:rsidRPr="00000000">
        <w:rPr>
          <w:rFonts w:ascii="Arial" w:cs="Arial" w:eastAsia="Arial" w:hAnsi="Arial"/>
          <w:b w:val="1"/>
          <w:rtl w:val="0"/>
        </w:rPr>
        <w:t xml:space="preserve"> </w:t>
      </w:r>
    </w:p>
    <w:p w:rsidR="00000000" w:rsidDel="00000000" w:rsidP="00000000" w:rsidRDefault="00000000" w:rsidRPr="00000000" w14:paraId="00000058">
      <w:pPr>
        <w:spacing w:after="0" w:line="240" w:lineRule="auto"/>
        <w:jc w:val="both"/>
        <w:rPr>
          <w:rFonts w:ascii="Arial" w:cs="Arial" w:eastAsia="Arial" w:hAnsi="Arial"/>
        </w:rPr>
      </w:pPr>
      <w:r w:rsidDel="00000000" w:rsidR="00000000" w:rsidRPr="00000000">
        <w:rPr>
          <w:rFonts w:ascii="Arial" w:cs="Arial" w:eastAsia="Arial" w:hAnsi="Arial"/>
          <w:rtl w:val="0"/>
        </w:rPr>
        <w:t xml:space="preserve">Explain how the online components will support the in-class activities and vice versa. How will the pieces be woven together? When one ends, where will the content or activity in the other modality take off? Where will students see the explicit connections between the online and in-class materials?</w:t>
      </w:r>
    </w:p>
    <w:sectPr>
      <w:pgSz w:h="12240" w:w="158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ArialMT"/>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hawnee.edu/areas-study/university-college/general-education-program/learning-out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